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</w:t>
      </w:r>
      <w:bookmarkStart w:id="0" w:name="_GoBack"/>
      <w:bookmarkEnd w:id="0"/>
      <w:r w:rsidRPr="006E117D">
        <w:rPr>
          <w:rFonts w:ascii="Times New Roman" w:hAnsi="Times New Roman" w:cs="Times New Roman"/>
          <w:b/>
          <w:i/>
          <w:sz w:val="72"/>
          <w:szCs w:val="72"/>
        </w:rPr>
        <w:t>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EA681C">
        <w:rPr>
          <w:rFonts w:ascii="Times New Roman" w:hAnsi="Times New Roman" w:cs="Times New Roman"/>
          <w:b/>
          <w:sz w:val="52"/>
          <w:szCs w:val="52"/>
        </w:rPr>
        <w:t xml:space="preserve"> 48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EA681C">
        <w:rPr>
          <w:rFonts w:ascii="Times New Roman" w:hAnsi="Times New Roman" w:cs="Times New Roman"/>
          <w:b/>
          <w:sz w:val="52"/>
          <w:szCs w:val="52"/>
        </w:rPr>
        <w:t>27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E2471">
        <w:rPr>
          <w:rFonts w:ascii="Times New Roman" w:hAnsi="Times New Roman" w:cs="Times New Roman"/>
          <w:b/>
          <w:sz w:val="52"/>
          <w:szCs w:val="52"/>
        </w:rPr>
        <w:t>09</w:t>
      </w:r>
      <w:r w:rsidR="00BF6591">
        <w:rPr>
          <w:rFonts w:ascii="Times New Roman" w:hAnsi="Times New Roman" w:cs="Times New Roman"/>
          <w:b/>
          <w:sz w:val="52"/>
          <w:szCs w:val="52"/>
        </w:rPr>
        <w:t>.2023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7253D2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p w:rsidR="007253D2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p w:rsidR="007253D2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p w:rsidR="007253D2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p w:rsidR="007253D2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p w:rsidR="00150925" w:rsidRPr="00150925" w:rsidRDefault="00150925" w:rsidP="0015092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ТРУДОВЫЕ ОТНОШЕНИЯ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В соответствии со статьей 15 Трудового кодекса Российской Федерации (далее – ТК РФ) </w:t>
      </w:r>
      <w:r w:rsidRPr="0015092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трудовые отношения</w:t>
      </w: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отношения, основанные на соглашении между работником и работодателем о личном выполнении работником за плату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 в интересах, под управлением и контролем работодателя, подчинении работника правилам внутреннего трудового распорядка при обеспечении работодателем условий труда, предусмотренных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договором.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Основные признаки трудовых отношений: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-установлены правила внутреннего трудового распорядка;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-постоянная заработная плата;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-указана трудовая функция (работа по должности, профессии, специальности);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систематическое выполнение одной и той же работы; 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-обустроенное рабочее место;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-неустановленные сроки исполнения договора;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-упоминание о подчиненности сотрудникам, состоящим в штате;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-премирование;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-предоставление отпуска;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-направление в командировку и гарантии, связанные с ней.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Сторонами трудовых отношений являются работник и работодатель.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Работник - физическое лицо, вступившее в трудовые отношения с работодателем. Вступать в трудовые отношения в качестве работников имеют право лица, достигшие возраста шестнадцати лет.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Работодатель - физическое лицо либо юридическое лицо (организация), вступившее в трудовые отношения с работником.</w:t>
      </w:r>
    </w:p>
    <w:p w:rsidR="00150925" w:rsidRPr="00150925" w:rsidRDefault="00150925" w:rsidP="00150925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ст.16 ТК РФ трудовые отношения возникают между работником и работодателем на основании трудового договора, заключаемого ими в соответствии с ТК РФ в результате: </w:t>
      </w:r>
    </w:p>
    <w:p w:rsidR="00150925" w:rsidRPr="00150925" w:rsidRDefault="00150925" w:rsidP="00150925">
      <w:pPr>
        <w:spacing w:after="0" w:line="259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избрания на должность;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избрания по конкурсу на замещение соответствующей должности;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назначения на должность или утверждения в должности;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-направления на работу уполномоченными в соответствии с федеральным законом органами в счет установленной квоты;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судебного решения о заключении трудового договора;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признания отношений, связанных с использованием личного труда и возникших на основании гражданско-правового договора, трудовыми отношениями.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Трудовые отношения между работником и работодателем возникают также на основании фактического допущения работника к работе с </w:t>
      </w:r>
      <w:proofErr w:type="gramStart"/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по поручению работодателя или его уполномоченного на это представителя в случае, когда трудовой договор не был надлежащим образом оформлен.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Фактическое допущение работника к работе без </w:t>
      </w:r>
      <w:proofErr w:type="gramStart"/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ведома</w:t>
      </w:r>
      <w:proofErr w:type="gramEnd"/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поручения работодателя либо его уполномоченного на это представителя </w:t>
      </w:r>
      <w:hyperlink r:id="rId7" w:history="1">
        <w:r w:rsidRPr="00150925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запрещается</w:t>
        </w:r>
      </w:hyperlink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Заключение гражданско-правовых договоров, фактически регулирующих трудовые отношения между работником и работодателем, не допускается.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Уклонение от оформления или ненадлежащее оформление трудового договора либо заключение гражданско-правового договора, фактически регулирующего трудовые отношения между работником и работодателем, влечет наложение административного штрафа (ч.4 ст.5.27 КоАП РФ):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на должностных лиц в размере от 10 тыс. до 20 тыс. рублей; 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 лиц, осуществляющих предпринимательскую деятельность без образования юридического лица, в размере от 5 тыс. до 10 тыс. рублей; </w:t>
      </w:r>
    </w:p>
    <w:p w:rsidR="00150925" w:rsidRPr="00150925" w:rsidRDefault="00150925" w:rsidP="0015092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sz w:val="28"/>
          <w:szCs w:val="28"/>
          <w:lang w:eastAsia="en-US"/>
        </w:rPr>
        <w:t>- на юридических лиц в размере от 50 тыс. до 100 тыс. рублей.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 случае нарушения трудовых прав жители Енисейского района могут обратиться:</w:t>
      </w:r>
    </w:p>
    <w:p w:rsidR="00150925" w:rsidRPr="00150925" w:rsidRDefault="00150925" w:rsidP="0015092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- 8(39195)2-80-11- администрация Енисейского района с 9.00 до 17.00 (в будние дни);</w:t>
      </w:r>
    </w:p>
    <w:p w:rsidR="00150925" w:rsidRPr="00150925" w:rsidRDefault="00150925" w:rsidP="00150925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- 8(913) 836-05-00 – Государственная инспекция труда в Красноярском крае с 09.00 до 21.00.</w:t>
      </w:r>
    </w:p>
    <w:p w:rsidR="00150925" w:rsidRPr="00150925" w:rsidRDefault="00150925" w:rsidP="00150925">
      <w:pPr>
        <w:spacing w:after="0" w:line="259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en-US"/>
        </w:rPr>
      </w:pPr>
      <w:r w:rsidRPr="00150925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en-US"/>
        </w:rPr>
        <w:t xml:space="preserve">- </w:t>
      </w:r>
      <w:r w:rsidRPr="00150925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>8-800-600-00-00 –единый контакт – центр Социального фонда России;</w:t>
      </w:r>
    </w:p>
    <w:p w:rsidR="00150925" w:rsidRPr="00150925" w:rsidRDefault="00150925" w:rsidP="0015092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b/>
          <w:bCs/>
          <w:sz w:val="26"/>
          <w:szCs w:val="26"/>
          <w:shd w:val="clear" w:color="auto" w:fill="FFFFFF"/>
          <w:lang w:eastAsia="en-US"/>
        </w:rPr>
        <w:t xml:space="preserve">- 8-800-222-22-22 – единый контакт – центр Федеральной налоговой службы. 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Если нарушаются Ваши трудовые права, Вы можете пройти анкетирование! Анкета анонимна!</w:t>
      </w:r>
    </w:p>
    <w:p w:rsidR="00150925" w:rsidRPr="00150925" w:rsidRDefault="00150925" w:rsidP="001509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50925" w:rsidRDefault="00150925" w:rsidP="0015092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50925">
        <w:rPr>
          <w:rFonts w:ascii="Times New Roman" w:eastAsia="Calibri" w:hAnsi="Times New Roman" w:cs="Times New Roman"/>
          <w:b/>
          <w:noProof/>
          <w:sz w:val="36"/>
          <w:szCs w:val="36"/>
        </w:rPr>
        <w:drawing>
          <wp:inline distT="0" distB="0" distL="0" distR="0" wp14:anchorId="0DBC01A1" wp14:editId="0097273A">
            <wp:extent cx="2880360" cy="28803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код_анкета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489" cy="2879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53D2" w:rsidRPr="00150925" w:rsidRDefault="007253D2" w:rsidP="0015092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53D2">
        <w:rPr>
          <w:rFonts w:ascii="Times New Roman" w:eastAsia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47379406" wp14:editId="3A367988">
            <wp:extent cx="533400" cy="628650"/>
            <wp:effectExtent l="0" t="0" r="0" b="0"/>
            <wp:docPr id="2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ра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253D2">
        <w:rPr>
          <w:rFonts w:ascii="Times New Roman" w:eastAsia="Times New Roman" w:hAnsi="Times New Roman" w:cs="Times New Roman"/>
          <w:sz w:val="32"/>
          <w:szCs w:val="32"/>
          <w:lang w:eastAsia="ar-SA"/>
        </w:rPr>
        <w:t>АДМИНИСТРАЦИЯ ПОТАПОВСКОГО СЕЛЬСОВЕТА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7253D2">
        <w:rPr>
          <w:rFonts w:ascii="Times New Roman" w:eastAsia="Times New Roman" w:hAnsi="Times New Roman" w:cs="Times New Roman"/>
          <w:sz w:val="32"/>
          <w:szCs w:val="32"/>
          <w:lang w:eastAsia="ar-SA"/>
        </w:rPr>
        <w:t>ЕНИСЕЙСКОГО РАЙОНА КРАСНОЯРСКОГО КРАЯ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</w:pPr>
      <w:r w:rsidRPr="007253D2">
        <w:rPr>
          <w:rFonts w:ascii="Times New Roman" w:eastAsia="Calibri" w:hAnsi="Times New Roman" w:cs="Times New Roman"/>
          <w:b/>
          <w:bCs/>
          <w:color w:val="000000"/>
          <w:spacing w:val="5"/>
          <w:sz w:val="32"/>
          <w:szCs w:val="32"/>
          <w:shd w:val="clear" w:color="auto" w:fill="FFFFFF"/>
          <w:lang w:eastAsia="en-US"/>
        </w:rPr>
        <w:t>ПОСТАНОВЛЕНИЕ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outlineLvl w:val="0"/>
        <w:rPr>
          <w:rFonts w:ascii="Calibri" w:eastAsia="Calibri" w:hAnsi="Calibri" w:cs="Times New Roman"/>
          <w:b/>
          <w:bCs/>
          <w:color w:val="000000"/>
          <w:spacing w:val="5"/>
          <w:sz w:val="28"/>
          <w:szCs w:val="28"/>
          <w:shd w:val="clear" w:color="auto" w:fill="FFFFFF"/>
          <w:lang w:eastAsia="en-US"/>
        </w:rPr>
      </w:pPr>
    </w:p>
    <w:p w:rsidR="007253D2" w:rsidRPr="007253D2" w:rsidRDefault="007253D2" w:rsidP="007253D2">
      <w:pPr>
        <w:widowControl w:val="0"/>
        <w:tabs>
          <w:tab w:val="left" w:pos="8067"/>
          <w:tab w:val="left" w:leader="underscore" w:pos="9070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pacing w:val="5"/>
          <w:sz w:val="28"/>
          <w:szCs w:val="28"/>
          <w:shd w:val="clear" w:color="auto" w:fill="FFFFFF"/>
          <w:lang w:eastAsia="en-US"/>
        </w:rPr>
      </w:pPr>
      <w:r w:rsidRPr="007253D2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 xml:space="preserve"> 27.09.2023</w:t>
      </w:r>
      <w:r w:rsidRPr="007253D2">
        <w:rPr>
          <w:rFonts w:ascii="Calibri" w:eastAsia="Calibri" w:hAnsi="Calibri" w:cs="Times New Roman"/>
          <w:bCs/>
          <w:spacing w:val="5"/>
          <w:sz w:val="20"/>
          <w:szCs w:val="20"/>
          <w:shd w:val="clear" w:color="auto" w:fill="FFFFFF"/>
          <w:lang w:eastAsia="en-US"/>
        </w:rPr>
        <w:t xml:space="preserve">                                           </w:t>
      </w:r>
      <w:r w:rsidRPr="007253D2">
        <w:rPr>
          <w:rFonts w:ascii="Times New Roman" w:eastAsia="Calibri" w:hAnsi="Times New Roman" w:cs="Times New Roman"/>
          <w:bCs/>
          <w:spacing w:val="5"/>
          <w:sz w:val="28"/>
          <w:szCs w:val="28"/>
          <w:shd w:val="clear" w:color="auto" w:fill="FFFFFF"/>
          <w:lang w:eastAsia="en-US"/>
        </w:rPr>
        <w:t>с. Потапово                                        № 47-п</w:t>
      </w:r>
    </w:p>
    <w:p w:rsidR="007253D2" w:rsidRPr="007253D2" w:rsidRDefault="007253D2" w:rsidP="007253D2">
      <w:pPr>
        <w:widowControl w:val="0"/>
        <w:tabs>
          <w:tab w:val="left" w:pos="4253"/>
          <w:tab w:val="left" w:pos="4281"/>
          <w:tab w:val="left" w:pos="7797"/>
        </w:tabs>
        <w:suppressAutoHyphens/>
        <w:autoSpaceDE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</w:p>
    <w:tbl>
      <w:tblPr>
        <w:tblW w:w="0" w:type="auto"/>
        <w:tblInd w:w="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10"/>
      </w:tblGrid>
      <w:tr w:rsidR="007253D2" w:rsidRPr="007253D2" w:rsidTr="007253D2">
        <w:trPr>
          <w:trHeight w:val="1260"/>
        </w:trPr>
        <w:tc>
          <w:tcPr>
            <w:tcW w:w="5310" w:type="dxa"/>
            <w:hideMark/>
          </w:tcPr>
          <w:p w:rsidR="007253D2" w:rsidRPr="007253D2" w:rsidRDefault="007253D2" w:rsidP="007253D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53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ar-SA"/>
              </w:rPr>
              <w:t xml:space="preserve">Об утверждении </w:t>
            </w:r>
            <w:proofErr w:type="gramStart"/>
            <w:r w:rsidRPr="007253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ar-SA"/>
              </w:rPr>
              <w:t>Порядка осуществления бюджетных полномочий главных администраторов доходов бюджета Потаповского</w:t>
            </w:r>
            <w:proofErr w:type="gramEnd"/>
            <w:r w:rsidRPr="007253D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shd w:val="clear" w:color="auto" w:fill="FFFFFF"/>
                <w:lang w:eastAsia="ar-SA"/>
              </w:rPr>
              <w:t xml:space="preserve"> сельсовета, являющегося органом местного самоуправления и (или) находящимися в их ведении казенными учреждениями </w:t>
            </w:r>
          </w:p>
        </w:tc>
      </w:tr>
    </w:tbl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</w:t>
      </w:r>
      <w:r w:rsidRPr="00725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0"/>
          <w:lang w:eastAsia="ar-SA"/>
        </w:rPr>
        <w:tab/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пунктом 4 статьей 160.1 Бюджетного кодекса Российской Федерации  администрация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ПОСТАНОВЛЯЕТ: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1. Утвердить Порядок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бюджетных полномочий главных администраторов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являющегося органом местного самоуправления и (или) находящимися в их ведении казенными учреждениями (Приложение).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2.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оставляю за собой. 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3. Настоящее постановление вступает в силу со дня его подписания и распространяется на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возникшие с 01 января 2023 года.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Потаповского сельсовета                                                                    В.К. Зиброва                                                                  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27.09.2023г. № 47-п</w:t>
      </w: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Порядок</w:t>
      </w:r>
      <w:r w:rsidRPr="0072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  <w:proofErr w:type="gramStart"/>
      <w:r w:rsidRPr="0072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осуществления бюджетных полномочий главных администраторов доходов бюджета </w:t>
      </w:r>
      <w:r w:rsidRPr="007253D2">
        <w:rPr>
          <w:rFonts w:ascii="Times New Roman" w:eastAsia="Times New Roman" w:hAnsi="Times New Roman" w:cs="Times New Roman"/>
          <w:b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proofErr w:type="gramEnd"/>
      <w:r w:rsidRPr="0072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сельсовета, являющихся органами местного самоуправления и (или) находящимися в их ведении казенными учреждениями</w:t>
      </w:r>
      <w:r w:rsidRPr="007253D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/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" w:name="sub_1001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Настоящий Порядок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осуществления бюджетных полномочий главных администраторов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(далее - главные администраторы), являющихся органами местного самоуправления и (или) находящимися в их ведении казенными учреждениями, разработан в соответствии с </w:t>
      </w:r>
      <w:hyperlink r:id="rId10" w:history="1">
        <w:r w:rsidRPr="007253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пунктом 4 статьи 160.1</w:t>
        </w:r>
      </w:hyperlink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" w:name="sub_1002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Перечень главных администраторов и закрепленные за ними виды доходов утверждаются нормативным правовым актом  администрации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" w:name="sub_1003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В рамках бюджетного процесса главные администраторы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обладают следующими бюджетными полномочиями: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4" w:name="sub_31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3.1. Формируют и представляют в Финансовое управление администрации Енисейского района (далее -  финансовое управление) следующие документы по администрируемым доходам: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5" w:name="sub_311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в сроки, установленные постановлением администрации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о разработке проекта бюджета поселения, прогноз поступления доходов в бюджет поселения, сведения, необходимые для составления среднесрочного финансового плана и (или) проекта бюджета поселения на очередной финансовый год и плановый период по форме, установленной  управлением финансов с пояснительной запиской;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6" w:name="sub_312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б) сведения об исполнении администрируемых доходных источников с указанием причин отклонений фактического исполнения от плановых показателей (по запросам);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7" w:name="sub_313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аналитические материалы по исполнению бюджета в части доходов бюджета поселения (по запросам  финансового управления);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8" w:name="sub_314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г) сведения, необходимые для составления и ведения кассового плана, в порядке и сроки, установленные приказом  финансового управления;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9" w:name="sub_315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д) бюджетную отчетность по операциям администрирования поступлений в бюджет поселения по формам и в сроки, установленные  финансовым управлением;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0" w:name="sub_316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данные о начисленных платежах, размере недоимки с указанием причин ее 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образования (по запросам);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</w:t>
      </w:r>
      <w:bookmarkStart w:id="11" w:name="sub_317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иную  бюджетную отчетность главного  администратора  по запросам  финансового управления;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Организуют осуществление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контроля за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подведомственными им администраторами доходов бюджетов их бюджетных полномочий.</w:t>
      </w:r>
      <w:bookmarkStart w:id="12" w:name="sub_32"/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Не позднее 10 дней до начала финансового года формируют перечень подведомственных им администраторов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(далее - Администраторы), принимают правовой акт об утверждении подведомственных администраторов доходов и наделении их на очередной финансовый год бюджетными полномочиями, который должен содержать следующие положения: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3" w:name="sub_321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закрепление за подведомственными администраторами доходов бюджета муниципального района источников доходов бюджета в разрезе </w:t>
      </w:r>
      <w:hyperlink r:id="rId11" w:history="1">
        <w:r w:rsidRPr="007253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кодов бюджетной классификации</w:t>
        </w:r>
      </w:hyperlink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4" w:name="sub_322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наделение администраторов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в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отношении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закрепленных за ними источников доходов бюджета следующими бюджетными полномочиями: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начисление, учет и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- взыскание задолженности по платежам в бюджет, пеней и штрафов;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Управление Федерального казначейства по Красноярскому краю заявок на возврат в порядке, установленном Министерством финансов Российской Федерации;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принятие решений о зачете (уточнении) платежей в бюджет и представление соответствующих уведомлений в Управление Федерального казначейства;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5" w:name="sub_323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регулирующих данные вопросы;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6" w:name="sub_324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г) определение порядка и сроков сверки данных бюджетного учета администрируемых доходов бюджетов;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17" w:name="sub_325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д) определение порядка действий администраторов при уточнении невыясненных поступлений в соответствии с нормативными правовыми актами Российской Федерации, в том числе нормативными правовыми актами Министерства финансов Российской Федерации;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е) определение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порядка действий администраторов доходов бюджетов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взысканию дебиторской задолженности по платежам в бюджет, пеням, штрафам по ним в досудебном порядке (с момента истечения срока уплаты соответствующего платежа в бюджет (пеней, штрафов) до начала работы по 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их  принудительному взысканию);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ж</w:t>
      </w:r>
      <w:bookmarkStart w:id="18" w:name="sub_326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определение порядка действий в случае принудительного взыскания с плательщика через судебные органы или службу судебных приставов платежей в бюджет;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з)</w:t>
      </w:r>
      <w:bookmarkStart w:id="19" w:name="sub_327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установление порядка обмена информацией между структурными подразделениями администратора доходов бюджета;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bookmarkStart w:id="20" w:name="sub_328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формирование и представление главному администратору доходов бюджета муниципального образования сведений и бюджетной отчетности в сроки и по формам, установленным главным администратором;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bookmarkStart w:id="21" w:name="sub_329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определение порядка и сроков представления бюджетной отчетности в финансовое управление администрации Енисейского района;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л</w:t>
      </w:r>
      <w:bookmarkStart w:id="22" w:name="sub_3210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доведение до плательщиков сведений, необходимых для заполнения расчетных документов на перечисление платежей в бюджет муниципального образования в соответствии с правилами указания информации в полях расчетных документов на перечисление налогов, сборов и иных платежей в бюджетную систему Российской Федерации;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bookmarkStart w:id="23" w:name="sub_3211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подготовку и представление в органы Федерального казначейства документов для открытия, переоформления и закрытия лицевых счетов для учета операций по администрированию доходов бюджета;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bookmarkStart w:id="24" w:name="sub_3212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принимает решение о признании безнадежной к взысканию задолженности по платежам в бюджет;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о) требование об установлении администраторами доходов бюджетов регламента реализации полномочий по взысканию дебиторской задолженности по платежам в бюджет, пеням, штрафам по ним, разработанного в соответствии с общими требованиями, установленными Министерством финансов Российской Федерации;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bookmarkStart w:id="25" w:name="sub_3213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) иные положения, необходимые для реализации полномочий администратора доходов бюджета.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bookmarkStart w:id="26" w:name="sub_333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3.4. Ведет реестр источников доходов бюджета по закрепленным за ним источникам доходов на основании </w:t>
      </w:r>
      <w:proofErr w:type="gramStart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перечня источников доходов бюджетов бюджетной системы Российской Федерации</w:t>
      </w:r>
      <w:proofErr w:type="gramEnd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bookmarkStart w:id="27" w:name="sub_334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3.5. 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8" w:name="sub_1004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Главные администраторы доходов, не имеющие в своем ведении администраторов доходов, являются администраторами доходов и исполняют бюджетные полномочия администратора доходов в соответствии с </w:t>
      </w:r>
      <w:hyperlink r:id="rId12" w:anchor="sub_3" w:history="1">
        <w:r w:rsidRPr="007253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пунктом 3</w:t>
        </w:r>
      </w:hyperlink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настоящего постановления.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9" w:name="sub_1005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Главные администраторы (администраторы)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заключают с Управлением Федерального казначейства по Красноярскому краю соглашение об информационном взаимодействии по форме, утвержденной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0" w:name="sub_1006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Главные администраторы (администраторы)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lastRenderedPageBreak/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 представляют в Управление Федерального казначейства по Красноярскому краю правовой акт главного администратора доходов бюджета муниципального района, наделяющий полномочиями администратора доходов бюджета, с указанием администрируемых </w:t>
      </w:r>
      <w:hyperlink r:id="rId13" w:history="1">
        <w:r w:rsidRPr="007253D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ar-SA"/>
          </w:rPr>
          <w:t>кодов доходов бюджетной классификации</w:t>
        </w:r>
      </w:hyperlink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Российской Федерации.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1" w:name="sub_1007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7. Главные администраторы несут ответственность за планирование соответствующих доходов бюджета </w:t>
      </w:r>
      <w:r w:rsidRPr="007253D2">
        <w:rPr>
          <w:rFonts w:ascii="Times New Roman" w:eastAsia="Times New Roman" w:hAnsi="Times New Roman" w:cs="Times New Roman"/>
          <w:color w:val="000000"/>
          <w:sz w:val="28"/>
          <w:szCs w:val="20"/>
          <w:shd w:val="clear" w:color="auto" w:fill="FFFFFF"/>
          <w:lang w:eastAsia="ar-SA"/>
        </w:rPr>
        <w:t>Потаповского</w:t>
      </w:r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за недостоверность предоставляемых сведений, а также за несвоевременное предоставление сведений.</w:t>
      </w: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32" w:name="sub_1008"/>
      <w:r w:rsidRPr="007253D2">
        <w:rPr>
          <w:rFonts w:ascii="Times New Roman" w:eastAsia="Times New Roman" w:hAnsi="Times New Roman" w:cs="Times New Roman"/>
          <w:sz w:val="28"/>
          <w:szCs w:val="28"/>
          <w:lang w:eastAsia="ar-SA"/>
        </w:rPr>
        <w:t>8. В случае изменения состава и (или) функций главный администратор, который наделен полномочиями по взиманию соответствующих доходов, доводит эту информацию до  финансового управления администрации Енисейского района.</w:t>
      </w:r>
    </w:p>
    <w:p w:rsid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50925" w:rsidRPr="007253D2" w:rsidRDefault="00150925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7253D2" w:rsidRDefault="007253D2" w:rsidP="007253D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253D2" w:rsidRPr="006E117D" w:rsidRDefault="007253D2" w:rsidP="006E117D">
      <w:pPr>
        <w:spacing w:after="0" w:line="240" w:lineRule="auto"/>
        <w:rPr>
          <w:rFonts w:ascii="Times New Roman" w:hAnsi="Times New Roman" w:cs="Times New Roman"/>
        </w:rPr>
      </w:pPr>
    </w:p>
    <w:sectPr w:rsidR="007253D2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55F3"/>
    <w:rsid w:val="0015058B"/>
    <w:rsid w:val="00150925"/>
    <w:rsid w:val="0015176F"/>
    <w:rsid w:val="00161E02"/>
    <w:rsid w:val="00176698"/>
    <w:rsid w:val="00176AAA"/>
    <w:rsid w:val="00177297"/>
    <w:rsid w:val="00184343"/>
    <w:rsid w:val="001A3D0E"/>
    <w:rsid w:val="001A5905"/>
    <w:rsid w:val="001B4BE0"/>
    <w:rsid w:val="001E7B93"/>
    <w:rsid w:val="001F0DBE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31C7"/>
    <w:rsid w:val="00587F7F"/>
    <w:rsid w:val="00597376"/>
    <w:rsid w:val="005C3BA6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47CB"/>
    <w:rsid w:val="006F4BED"/>
    <w:rsid w:val="00714B18"/>
    <w:rsid w:val="00721712"/>
    <w:rsid w:val="00723A4D"/>
    <w:rsid w:val="0072476E"/>
    <w:rsid w:val="007253D2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42FF"/>
    <w:rsid w:val="00934C98"/>
    <w:rsid w:val="00940667"/>
    <w:rsid w:val="0094522D"/>
    <w:rsid w:val="00956A4E"/>
    <w:rsid w:val="009A6D40"/>
    <w:rsid w:val="009C3936"/>
    <w:rsid w:val="009E1BE5"/>
    <w:rsid w:val="009E3400"/>
    <w:rsid w:val="009F5FE0"/>
    <w:rsid w:val="00A13901"/>
    <w:rsid w:val="00A14311"/>
    <w:rsid w:val="00A31AC0"/>
    <w:rsid w:val="00A410C5"/>
    <w:rsid w:val="00A471CB"/>
    <w:rsid w:val="00A74625"/>
    <w:rsid w:val="00A94078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5F49"/>
    <w:rsid w:val="00CB4452"/>
    <w:rsid w:val="00CB5D73"/>
    <w:rsid w:val="00CB71C6"/>
    <w:rsid w:val="00CC4C62"/>
    <w:rsid w:val="00D03CCD"/>
    <w:rsid w:val="00D07712"/>
    <w:rsid w:val="00D34AD0"/>
    <w:rsid w:val="00D7533B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C7176"/>
    <w:rsid w:val="00EF2211"/>
    <w:rsid w:val="00EF7562"/>
    <w:rsid w:val="00F04BE1"/>
    <w:rsid w:val="00F16C2B"/>
    <w:rsid w:val="00F429C0"/>
    <w:rsid w:val="00F54DAE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garantf1://70308460.10020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52650C54397D310D4EDC159AA1D7B9802B6B665C303060A335FB7AB3C91BA8894F4F19FBC05C750483DCD4CDB5C4E83775647D173F1gA47F" TargetMode="External"/><Relationship Id="rId12" Type="http://schemas.openxmlformats.org/officeDocument/2006/relationships/hyperlink" Target="file:///D:\Users\Admin\Desktop\&#1055;&#1086;&#1088;&#1103;&#1076;&#1086;&#1082;%20&#1086;&#1089;&#1091;&#1097;&#1077;&#1089;&#1090;&#1074;&#1083;&#1077;&#1085;&#1080;&#1103;%20&#1073;&#1102;&#1076;&#1078;&#1077;&#1090;&#1085;&#1099;&#1093;%20&#1087;&#1086;&#1083;&#1085;&#1086;&#1084;&#1086;&#1095;&#1080;&#1081;%20.dot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garantf1://70308460.10000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1601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308</cp:revision>
  <cp:lastPrinted>2023-09-27T09:09:00Z</cp:lastPrinted>
  <dcterms:created xsi:type="dcterms:W3CDTF">2019-01-31T02:14:00Z</dcterms:created>
  <dcterms:modified xsi:type="dcterms:W3CDTF">2023-09-27T09:10:00Z</dcterms:modified>
</cp:coreProperties>
</file>