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B77889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B77889">
        <w:rPr>
          <w:rFonts w:ascii="Times New Roman" w:hAnsi="Times New Roman" w:cs="Times New Roman"/>
          <w:b/>
          <w:sz w:val="52"/>
          <w:szCs w:val="52"/>
        </w:rPr>
        <w:t>22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015CE6">
        <w:rPr>
          <w:rFonts w:ascii="Times New Roman" w:hAnsi="Times New Roman" w:cs="Times New Roman"/>
          <w:b/>
          <w:sz w:val="52"/>
          <w:szCs w:val="52"/>
        </w:rPr>
        <w:t>01.2024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Pr="001409C0" w:rsidRDefault="00EB3A0C" w:rsidP="00EB3A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5C5A37">
        <w:rPr>
          <w:rFonts w:ascii="Calibri" w:eastAsia="Calibri" w:hAnsi="Calibri" w:cs="Times New Roman"/>
          <w:b/>
          <w:bCs/>
          <w:noProof/>
        </w:rPr>
        <w:drawing>
          <wp:inline distT="0" distB="0" distL="0" distR="0" wp14:anchorId="7D0E9703" wp14:editId="33C44B85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0C" w:rsidRPr="001409C0" w:rsidRDefault="00EB3A0C" w:rsidP="00EB3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EB3A0C" w:rsidRPr="001409C0" w:rsidRDefault="00EB3A0C" w:rsidP="00EB3A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EB3A0C" w:rsidRPr="001409C0" w:rsidRDefault="00EB3A0C" w:rsidP="00EB3A0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B3A0C" w:rsidRPr="001409C0" w:rsidRDefault="00EB3A0C" w:rsidP="00EB3A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3A0C" w:rsidRPr="001409C0" w:rsidRDefault="00EB3A0C" w:rsidP="00EB3A0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A0C" w:rsidRPr="001409C0" w:rsidRDefault="00EB3A0C" w:rsidP="00EB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22.01.2024</w:t>
      </w:r>
      <w:r w:rsidRPr="001409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4</w:t>
      </w:r>
      <w:r w:rsidRPr="001409C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EB3A0C" w:rsidRPr="001409C0" w:rsidRDefault="00EB3A0C" w:rsidP="00EB3A0C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A0C" w:rsidRDefault="00EB3A0C" w:rsidP="00EB3A0C">
      <w:pPr>
        <w:spacing w:after="0"/>
        <w:rPr>
          <w:rFonts w:ascii="Times New Roman" w:hAnsi="Times New Roman" w:cs="Times New Roman"/>
        </w:rPr>
      </w:pPr>
    </w:p>
    <w:p w:rsidR="00EB3A0C" w:rsidRDefault="00EB3A0C" w:rsidP="00EB3A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 снабжения населения твердым топливом на территории Потаповского сельсовета</w:t>
      </w:r>
    </w:p>
    <w:p w:rsidR="00EB3A0C" w:rsidRPr="004B39A0" w:rsidRDefault="00EB3A0C" w:rsidP="00EB3A0C">
      <w:pPr>
        <w:pStyle w:val="Default"/>
        <w:rPr>
          <w:sz w:val="28"/>
          <w:szCs w:val="28"/>
        </w:rPr>
      </w:pPr>
    </w:p>
    <w:p w:rsidR="00EB3A0C" w:rsidRDefault="00EB3A0C" w:rsidP="00EB3A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руководствуясь Уставом </w:t>
      </w:r>
      <w:r w:rsidRPr="004B39A0">
        <w:rPr>
          <w:rFonts w:ascii="Times New Roman" w:hAnsi="Times New Roman" w:cs="Times New Roman"/>
          <w:sz w:val="28"/>
          <w:szCs w:val="28"/>
        </w:rPr>
        <w:t>Потаповского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B3A0C" w:rsidRDefault="00EB3A0C" w:rsidP="00EB3A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об организации снабжения населения твердым топливом на территории Потаповского сельсовета согласно Приложению.</w:t>
      </w:r>
    </w:p>
    <w:p w:rsidR="00EB3A0C" w:rsidRPr="00FA58F6" w:rsidRDefault="00EB3A0C" w:rsidP="00EB3A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B3A0C" w:rsidRPr="004B39A0" w:rsidRDefault="00EB3A0C" w:rsidP="00EB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4B39A0">
        <w:rPr>
          <w:rFonts w:ascii="Times New Roman" w:eastAsia="Times New Roman" w:hAnsi="Times New Roman" w:cs="Times New Roman"/>
          <w:sz w:val="28"/>
          <w:szCs w:val="28"/>
        </w:rPr>
        <w:t>Постановление  вступает в силу в день, следующий за днем  его официального опубликования (обнародованию) в информационном печатном издании «Потаповский вестник», и подлежит  размещению  на официальном сайте Потаповского сельсовета.</w:t>
      </w:r>
    </w:p>
    <w:p w:rsidR="00EB3A0C" w:rsidRPr="007034B1" w:rsidRDefault="00EB3A0C" w:rsidP="00EB3A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Потаповского сельсовета                                                                   В.К. Зиброва</w:t>
      </w: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EB3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Pr="004B39A0" w:rsidRDefault="00EB3A0C" w:rsidP="00EB3A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B3A0C" w:rsidRPr="004B39A0" w:rsidRDefault="00EB3A0C" w:rsidP="00EB3A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A0">
        <w:rPr>
          <w:rFonts w:ascii="Times New Roman" w:eastAsia="Times New Roman" w:hAnsi="Times New Roman" w:cs="Times New Roman"/>
          <w:color w:val="000000"/>
          <w:sz w:val="28"/>
          <w:szCs w:val="28"/>
        </w:rPr>
        <w:t>к постановлению администрации</w:t>
      </w:r>
    </w:p>
    <w:p w:rsidR="00EB3A0C" w:rsidRPr="004B39A0" w:rsidRDefault="00EB3A0C" w:rsidP="00EB3A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A0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Потаповского сельсовета</w:t>
      </w:r>
    </w:p>
    <w:p w:rsidR="00EB3A0C" w:rsidRDefault="00EB3A0C" w:rsidP="00EB3A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22.01.2024</w:t>
      </w:r>
      <w:r w:rsidRPr="004B3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39A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EB3A0C" w:rsidRDefault="00EB3A0C" w:rsidP="00EB3A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A0C" w:rsidRPr="004B39A0" w:rsidRDefault="00EB3A0C" w:rsidP="00EB3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39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ОБ ОРГАНИЗАЦИИ</w:t>
      </w:r>
    </w:p>
    <w:p w:rsidR="00EB3A0C" w:rsidRDefault="00EB3A0C" w:rsidP="00EB3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39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СНАБЖЕНИЯ НАСЕЛЕНИЯ ТВЕРДЫМ ТОПЛИВОМ НА ТЕРРИТОРИИ ПОТАПОВСКОГО СЕЛЬСОВЕТА</w:t>
      </w:r>
    </w:p>
    <w:p w:rsidR="00EB3A0C" w:rsidRDefault="00EB3A0C" w:rsidP="00EB3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A0C" w:rsidRPr="00F30D73" w:rsidRDefault="00EB3A0C" w:rsidP="00EB3A0C">
      <w:pPr>
        <w:widowControl w:val="0"/>
        <w:tabs>
          <w:tab w:val="left" w:pos="3880"/>
        </w:tabs>
        <w:spacing w:after="187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1. </w:t>
      </w:r>
      <w:r w:rsidRPr="00F30D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Общие положения</w:t>
      </w:r>
      <w:bookmarkEnd w:id="0"/>
    </w:p>
    <w:p w:rsidR="00EB3A0C" w:rsidRPr="00F30D73" w:rsidRDefault="00EB3A0C" w:rsidP="00EB3A0C">
      <w:pPr>
        <w:widowControl w:val="0"/>
        <w:tabs>
          <w:tab w:val="left" w:pos="1212"/>
        </w:tabs>
        <w:spacing w:after="0" w:line="30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1.1.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Настоящее Положение разработано в целях организации снабжения твердым топливом населения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>Потаповский сельсовет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EB3A0C" w:rsidRPr="00F30D73" w:rsidRDefault="00EB3A0C" w:rsidP="00EB3A0C">
      <w:pPr>
        <w:widowControl w:val="0"/>
        <w:spacing w:after="0" w:line="30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EB3A0C" w:rsidRPr="00F30D73" w:rsidRDefault="00EB3A0C" w:rsidP="00EB3A0C">
      <w:pPr>
        <w:widowControl w:val="0"/>
        <w:tabs>
          <w:tab w:val="left" w:pos="1344"/>
        </w:tabs>
        <w:spacing w:after="0" w:line="30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     1.2.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Положение регламентирует деятельность администрации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 xml:space="preserve">Потаповского сельсовета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 xml:space="preserve">Потаповского сельсовета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(далее также — потребители), при отсутствии подключения указанных жилых домов к 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тям центрального теплоснабжения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целях получения тепловой энергии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отопления жилого помещения.</w:t>
      </w:r>
    </w:p>
    <w:p w:rsidR="00EB3A0C" w:rsidRPr="00F30D73" w:rsidRDefault="00EB3A0C" w:rsidP="00EB3A0C">
      <w:pPr>
        <w:widowControl w:val="0"/>
        <w:tabs>
          <w:tab w:val="left" w:pos="1344"/>
        </w:tabs>
        <w:spacing w:after="0" w:line="30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1.3.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целей настоящего Положения под твердым топливом</w:t>
      </w:r>
    </w:p>
    <w:p w:rsidR="00EB3A0C" w:rsidRPr="00F30D73" w:rsidRDefault="00EB3A0C" w:rsidP="00EB3A0C">
      <w:pPr>
        <w:widowControl w:val="0"/>
        <w:tabs>
          <w:tab w:val="left" w:pos="8114"/>
        </w:tabs>
        <w:spacing w:after="0" w:line="30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понимаются дрова, каменный уголь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:rsidR="00EB3A0C" w:rsidRPr="00F30D73" w:rsidRDefault="00EB3A0C" w:rsidP="00EB3A0C">
      <w:pPr>
        <w:widowControl w:val="0"/>
        <w:tabs>
          <w:tab w:val="left" w:pos="1344"/>
        </w:tabs>
        <w:spacing w:after="217" w:line="30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1.4.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Непосредственное снабжение твердым топливом потребителей осуществляется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средством его продажи лицами,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осуществляющими соответствующий вид деятельности (далее - продавец).</w:t>
      </w:r>
    </w:p>
    <w:p w:rsidR="00EB3A0C" w:rsidRPr="00F30D73" w:rsidRDefault="00EB3A0C" w:rsidP="00EB3A0C">
      <w:pPr>
        <w:widowControl w:val="0"/>
        <w:tabs>
          <w:tab w:val="left" w:pos="1390"/>
        </w:tabs>
        <w:spacing w:after="19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2. </w:t>
      </w:r>
      <w:r w:rsidRPr="00F30D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Организация снабжения населения твердым топливом</w:t>
      </w:r>
      <w:bookmarkEnd w:id="1"/>
    </w:p>
    <w:p w:rsidR="00EB3A0C" w:rsidRPr="00F30D73" w:rsidRDefault="00EB3A0C" w:rsidP="00EB3A0C">
      <w:pPr>
        <w:widowControl w:val="0"/>
        <w:tabs>
          <w:tab w:val="left" w:pos="134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2.1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Администрация муниципального образования осуществляет следующие полномочия по организации снабжения населения </w:t>
      </w:r>
      <w:r w:rsidRPr="001473D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 xml:space="preserve">Потаповского сельсовета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твердым топливом:</w:t>
      </w:r>
    </w:p>
    <w:p w:rsidR="00EB3A0C" w:rsidRPr="00F30D73" w:rsidRDefault="00EB3A0C" w:rsidP="00EB3A0C">
      <w:pPr>
        <w:widowControl w:val="0"/>
        <w:tabs>
          <w:tab w:val="left" w:pos="1577"/>
          <w:tab w:val="left" w:leader="underscore" w:pos="1577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2.1.1.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определяет потребность населения в твердом топливе посредством приема заявлений от граждан о такой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требнос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ти на предстоящий отопит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ельный период. Сбор заявлений 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осуществляется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01 мая </w:t>
      </w: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текущего года.</w:t>
      </w:r>
    </w:p>
    <w:p w:rsidR="00EB3A0C" w:rsidRPr="00F30D73" w:rsidRDefault="00EB3A0C" w:rsidP="00EB3A0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30D7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Заявление потребителя должно содержать следующую информацию:</w:t>
      </w:r>
    </w:p>
    <w:p w:rsidR="00EB3A0C" w:rsidRDefault="00EB3A0C" w:rsidP="00EB3A0C">
      <w:pPr>
        <w:widowControl w:val="0"/>
        <w:spacing w:after="0" w:line="302" w:lineRule="exact"/>
        <w:ind w:left="720" w:right="38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фамилия, имя, отчество (при наличии); </w:t>
      </w:r>
    </w:p>
    <w:p w:rsidR="00EB3A0C" w:rsidRPr="001473D6" w:rsidRDefault="00EB3A0C" w:rsidP="00EB3A0C">
      <w:pPr>
        <w:widowControl w:val="0"/>
        <w:spacing w:after="0" w:line="302" w:lineRule="exact"/>
        <w:ind w:left="720" w:right="38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вид и объем топлива.</w:t>
      </w:r>
    </w:p>
    <w:p w:rsidR="00EB3A0C" w:rsidRDefault="00EB3A0C" w:rsidP="00EB3A0C">
      <w:pPr>
        <w:widowControl w:val="0"/>
        <w:spacing w:after="0" w:line="302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Одновременно с заявлением потребитель представляет: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копию документов, подтверждающих его проживание на территории муниципального образования;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характеристик жилого помещения, либо иных документов, подтверждающих наличие печного отопления.</w:t>
      </w:r>
    </w:p>
    <w:p w:rsidR="00EB3A0C" w:rsidRPr="001473D6" w:rsidRDefault="00EB3A0C" w:rsidP="00EB3A0C">
      <w:pPr>
        <w:widowControl w:val="0"/>
        <w:tabs>
          <w:tab w:val="left" w:pos="1454"/>
          <w:tab w:val="left" w:leader="underscore" w:pos="437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2.1.2. размещает до 01 июня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текущего года на </w:t>
      </w:r>
      <w:r w:rsidRPr="001473D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>официальном сайте</w:t>
      </w:r>
    </w:p>
    <w:p w:rsidR="00EB3A0C" w:rsidRPr="001473D6" w:rsidRDefault="00EB3A0C" w:rsidP="00EB3A0C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>Администрации в сети «Интернет»</w:t>
      </w:r>
      <w:r w:rsidRPr="0014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  <w:t xml:space="preserve">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выписка из единого государственного реестра юридических лиц/индивидуальных предпринимателей;</w:t>
      </w:r>
    </w:p>
    <w:p w:rsidR="00EB3A0C" w:rsidRDefault="00EB3A0C" w:rsidP="00EB3A0C">
      <w:pPr>
        <w:widowControl w:val="0"/>
        <w:spacing w:after="0" w:line="302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сведения о месте продажи или складирования твердого топлива;</w:t>
      </w:r>
    </w:p>
    <w:p w:rsidR="00EB3A0C" w:rsidRDefault="00EB3A0C" w:rsidP="00EB3A0C">
      <w:pPr>
        <w:widowControl w:val="0"/>
        <w:spacing w:after="0" w:line="302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контактные данные (в 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числе телефон и электронная почт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а) для приема обращений от населения на поставку твердого топлива;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вид топлива;</w:t>
      </w:r>
    </w:p>
    <w:p w:rsidR="00EB3A0C" w:rsidRPr="001473D6" w:rsidRDefault="00EB3A0C" w:rsidP="00EB3A0C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планируемый объем реализации твердого топлива.</w:t>
      </w:r>
    </w:p>
    <w:p w:rsidR="00EB3A0C" w:rsidRPr="001473D6" w:rsidRDefault="00EB3A0C" w:rsidP="00EB3A0C">
      <w:pPr>
        <w:widowControl w:val="0"/>
        <w:tabs>
          <w:tab w:val="left" w:pos="145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2.1.3.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формирует перечень продавцов, содержащий информацию,</w:t>
      </w:r>
    </w:p>
    <w:p w:rsidR="00EB3A0C" w:rsidRPr="001473D6" w:rsidRDefault="00EB3A0C" w:rsidP="00EB3A0C">
      <w:pPr>
        <w:widowControl w:val="0"/>
        <w:tabs>
          <w:tab w:val="left" w:leader="underscore" w:pos="559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согласно заявкам, поданным в соответствии с подпунктом 2.1.2 пункта 2.1 настоящего Положения, и размещает его на </w:t>
      </w:r>
      <w:r w:rsidRPr="001473D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>официальном сайте Администрации в сети «Интернет»</w:t>
      </w:r>
      <w:r w:rsidRPr="001473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до 01 декабря текущего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года.</w:t>
      </w:r>
    </w:p>
    <w:p w:rsidR="00EB3A0C" w:rsidRPr="001473D6" w:rsidRDefault="00EB3A0C" w:rsidP="00EB3A0C">
      <w:pPr>
        <w:widowControl w:val="0"/>
        <w:tabs>
          <w:tab w:val="left" w:pos="145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2.1.4.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осуществляет контроль снабжения населения твердым топливом.</w:t>
      </w:r>
    </w:p>
    <w:p w:rsidR="00EB3A0C" w:rsidRPr="001473D6" w:rsidRDefault="00EB3A0C" w:rsidP="00EB3A0C">
      <w:pPr>
        <w:widowControl w:val="0"/>
        <w:tabs>
          <w:tab w:val="left" w:pos="1252"/>
          <w:tab w:val="left" w:pos="137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2.2.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рамках осуществления деятельности по организации снабжения</w:t>
      </w:r>
    </w:p>
    <w:p w:rsidR="00EB3A0C" w:rsidRPr="001473D6" w:rsidRDefault="00EB3A0C" w:rsidP="00EB3A0C">
      <w:pPr>
        <w:widowControl w:val="0"/>
        <w:tabs>
          <w:tab w:val="left" w:pos="837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населения твердым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опливом Администрация вправе: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:rsidR="00EB3A0C" w:rsidRPr="001473D6" w:rsidRDefault="00EB3A0C" w:rsidP="00EB3A0C">
      <w:pPr>
        <w:widowControl w:val="0"/>
        <w:tabs>
          <w:tab w:val="left" w:pos="5101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        2.2.1.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запрашивать и получать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от продавцов информацию, необходимую для реализации своей деятельности, предусмотренной настоящим Положением;</w:t>
      </w:r>
    </w:p>
    <w:p w:rsidR="00EB3A0C" w:rsidRPr="001473D6" w:rsidRDefault="00EB3A0C" w:rsidP="00EB3A0C">
      <w:pPr>
        <w:widowControl w:val="0"/>
        <w:tabs>
          <w:tab w:val="left" w:pos="145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       2.2.2.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оказывать содействие в деятельности продавцов;</w:t>
      </w:r>
    </w:p>
    <w:p w:rsidR="00EB3A0C" w:rsidRDefault="00EB3A0C" w:rsidP="00EB3A0C">
      <w:pPr>
        <w:widowControl w:val="0"/>
        <w:tabs>
          <w:tab w:val="left" w:pos="1409"/>
        </w:tabs>
        <w:spacing w:after="274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       2.2.3. </w:t>
      </w:r>
      <w:r w:rsidRPr="001473D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осуществлять мониторинг уровня удовлетворенности населения снабжением твердым топливом в отопительном периоде.</w:t>
      </w:r>
      <w:bookmarkStart w:id="2" w:name="bookmark3"/>
    </w:p>
    <w:p w:rsidR="00EB3A0C" w:rsidRDefault="00EB3A0C" w:rsidP="00EB3A0C">
      <w:pPr>
        <w:widowControl w:val="0"/>
        <w:tabs>
          <w:tab w:val="left" w:pos="1409"/>
        </w:tabs>
        <w:spacing w:after="274" w:line="30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121B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47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Особенности снабжения населения твердым топливом</w:t>
      </w:r>
      <w:bookmarkEnd w:id="2"/>
    </w:p>
    <w:p w:rsidR="00EB3A0C" w:rsidRDefault="00EB3A0C" w:rsidP="00EB3A0C">
      <w:pPr>
        <w:widowControl w:val="0"/>
        <w:tabs>
          <w:tab w:val="left" w:pos="1393"/>
        </w:tabs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ab/>
      </w:r>
      <w:r w:rsidRPr="00121B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  <w:r w:rsidRPr="00121BA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EB3A0C" w:rsidRPr="00121BA3" w:rsidRDefault="00EB3A0C" w:rsidP="00EB3A0C">
      <w:pPr>
        <w:widowControl w:val="0"/>
        <w:tabs>
          <w:tab w:val="left" w:pos="1393"/>
        </w:tabs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3.2. </w:t>
      </w:r>
      <w:r w:rsidRPr="00121BA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EB3A0C" w:rsidRPr="004B39A0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A0C" w:rsidRDefault="00EB3A0C" w:rsidP="00EB3A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Pr="00EB3A0C" w:rsidRDefault="00EB3A0C" w:rsidP="00EB3A0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AC1C94" wp14:editId="68D148BB">
            <wp:extent cx="485775" cy="609600"/>
            <wp:effectExtent l="0" t="0" r="9525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0C" w:rsidRPr="00EB3A0C" w:rsidRDefault="00EB3A0C" w:rsidP="00EB3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EB3A0C" w:rsidRPr="00EB3A0C" w:rsidRDefault="00EB3A0C" w:rsidP="00EB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3A0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EB3A0C" w:rsidRPr="00EB3A0C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B3A0C" w:rsidRPr="00EB3A0C" w:rsidRDefault="00EB3A0C" w:rsidP="00EB3A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EB3A0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</w:p>
    <w:p w:rsidR="00EB3A0C" w:rsidRPr="00EB3A0C" w:rsidRDefault="00EB3A0C" w:rsidP="00EB3A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EB3A0C" w:rsidRPr="00EB3A0C" w:rsidRDefault="00EB3A0C" w:rsidP="00EB3A0C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EB3A0C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22.01.2024                                             с. Потапово                                                   № 5-п</w:t>
      </w:r>
    </w:p>
    <w:p w:rsidR="00EB3A0C" w:rsidRPr="00EB3A0C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A0C" w:rsidRPr="00EB3A0C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A0C" w:rsidRPr="00EB3A0C" w:rsidRDefault="00EB3A0C" w:rsidP="00EB3A0C">
      <w:pPr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A0C">
        <w:rPr>
          <w:rFonts w:ascii="Times New Roman" w:eastAsia="Calibri" w:hAnsi="Times New Roman" w:cs="Times New Roman"/>
          <w:sz w:val="28"/>
          <w:szCs w:val="28"/>
          <w:lang w:eastAsia="en-US"/>
        </w:rPr>
        <w:t>Об отмене Постановления от 15.01.2024 № 2-п «</w:t>
      </w:r>
      <w:r w:rsidRPr="00EB3A0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основных направлений бюджетной и налоговой политики Потаповского сельсовета</w:t>
      </w:r>
      <w:r w:rsidRPr="00EB3A0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B3A0C" w:rsidRPr="00EB3A0C" w:rsidRDefault="00EB3A0C" w:rsidP="00EB3A0C">
      <w:pPr>
        <w:tabs>
          <w:tab w:val="left" w:pos="3960"/>
        </w:tabs>
        <w:spacing w:after="0" w:line="240" w:lineRule="auto"/>
        <w:ind w:right="6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A0C" w:rsidRPr="00EB3A0C" w:rsidRDefault="00EB3A0C" w:rsidP="00EB3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 w:rsidRPr="00EB3A0C"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Pr="00EB3A0C">
        <w:rPr>
          <w:rFonts w:ascii="Times New Roman" w:eastAsia="Times New Roman" w:hAnsi="Times New Roman" w:cs="Times New Roman"/>
          <w:sz w:val="28"/>
          <w:szCs w:val="28"/>
        </w:rPr>
        <w:t>В связи с приведением в порядок нормативно – правовой базы Потаповского сельсовета, руководствуясь ст. 13 Устава Потаповского сельсовета ПОСТАНОВЛЯЮ:</w:t>
      </w:r>
    </w:p>
    <w:p w:rsidR="00EB3A0C" w:rsidRPr="00EB3A0C" w:rsidRDefault="00EB3A0C" w:rsidP="00EB3A0C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B3A0C">
        <w:rPr>
          <w:rFonts w:ascii="Times New Roman" w:eastAsia="Times New Roman" w:hAnsi="Times New Roman" w:cs="Times New Roman"/>
          <w:sz w:val="28"/>
          <w:szCs w:val="28"/>
        </w:rPr>
        <w:t>Отменить Постановление  от 15.01.2024 № 2-п «</w:t>
      </w:r>
      <w:r w:rsidRPr="00EB3A0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основных направлений бюджетной и налоговой политики Потаповского сельсовета</w:t>
      </w:r>
      <w:r w:rsidRPr="00EB3A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B3A0C" w:rsidRPr="00EB3A0C" w:rsidRDefault="00EB3A0C" w:rsidP="00EB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3A0C">
        <w:rPr>
          <w:rFonts w:ascii="Times New Roman" w:eastAsia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EB3A0C" w:rsidRPr="00EB3A0C" w:rsidRDefault="00EB3A0C" w:rsidP="00EB3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EB3A0C" w:rsidRPr="00EB3A0C" w:rsidRDefault="00EB3A0C" w:rsidP="00EB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A0C" w:rsidRPr="00EB3A0C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A0C" w:rsidRPr="00EB3A0C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EB3A0C" w:rsidRPr="00EB3A0C" w:rsidRDefault="00EB3A0C" w:rsidP="00EB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A0C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   В.К. Зиброва</w:t>
      </w:r>
    </w:p>
    <w:p w:rsidR="00EB3A0C" w:rsidRPr="00EB3A0C" w:rsidRDefault="00EB3A0C" w:rsidP="00EB3A0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Default="00EB3A0C" w:rsidP="006E117D">
      <w:pPr>
        <w:spacing w:after="0" w:line="240" w:lineRule="auto"/>
        <w:rPr>
          <w:rFonts w:ascii="Times New Roman" w:hAnsi="Times New Roman" w:cs="Times New Roman"/>
        </w:rPr>
      </w:pPr>
    </w:p>
    <w:p w:rsidR="00EB3A0C" w:rsidRPr="00EB3A0C" w:rsidRDefault="00EB3A0C" w:rsidP="00EB3A0C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152400" cy="152400"/>
            <wp:effectExtent l="0" t="0" r="0" b="0"/>
            <wp:docPr id="19" name="Рисунок 1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ПАМЯТКА О МЕРАХ ПОЖАРНОЙ БЕЗОПАСНОСТИ</w:t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511CEF4" wp14:editId="573D4367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44F9B4F" wp14:editId="5D061E2F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Пожар в помещении</w:t>
      </w:r>
      <w:proofErr w:type="gramStart"/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EC0CDE9" wp14:editId="55A83F81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2992C3A" wp14:editId="39428A48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ри первых признаках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возгорания или запахе дыма, не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мешкая вызвать пожарную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охрану по телефону 112 или 101,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отчётливо сообщите точный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адрес, что и где горит, свою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фамилию и номер телефона;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8BFC47F" wp14:editId="7FE21BE4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Выключите электричество,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перекройте газ;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054FF47" wp14:editId="77D20D99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Позаботьтесь о спасении детей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 престарелых. </w:t>
      </w:r>
      <w:proofErr w:type="gramStart"/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Уведите их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подальше от места пожара;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060995F" wp14:editId="24E8B5D8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 в коем случае не открывайте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окна, так как с поступлением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кислорода огонь вспыхнет сильнее;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E94DB44" wp14:editId="7FAC713A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Если очаг возгорания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небольшой, попытайтесь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справиться с пожаром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самостоятельно всеми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доступными средствами: водой,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огнетушителем, любой плотной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тканью, песком или землёй из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цветочных горшков;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580C0C0" wp14:editId="076F30D6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 в коем случае не тушите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ВОДОЙ включенные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электроприборы, так как вода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хорошо проводит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электричество;</w:t>
      </w:r>
      <w:proofErr w:type="gramEnd"/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FB1463A" wp14:editId="5EDFF9A8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Если пожар возник в одной из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комнат, плотно закройте двери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горящей комнаты – это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помешает огню распространиться по всей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квартире;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1799306" wp14:editId="400A23B9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сильно задымленном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пространстве передвигайтесь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ползком или, пригнувшись,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поскольку огонь и дым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распространяются именно снизу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вверх, прикрыв органы дыхания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тканью, лучше мокрой;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009422D" wp14:editId="5E3CAD9C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 прохождении через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горящее помещение снимите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плавящуюся и легковоспламеняющуюся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одежду, облейтесь водой,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накройтесь мокрым одеялом и,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задержав дыхание, преодолейте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помещение бегом;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8DD1DC6" wp14:editId="35CC288C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Если самостоятельно покинуть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помещение невозможно,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помните – самое безопасное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место на балконе или возле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окна. Здесь пожарные найдут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вас в первую очередь. Обозначьте свое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местоположение, вывесив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белую простыню, или другую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3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заметную ткань.</w:t>
      </w:r>
    </w:p>
    <w:p w:rsidR="00EB3A0C" w:rsidRPr="00EB3A0C" w:rsidRDefault="00EB3A0C" w:rsidP="00EB3A0C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EB3A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 Краевая противопожарная охрана рекомендует установить в доме автономный пожарный </w:t>
      </w:r>
      <w:proofErr w:type="spellStart"/>
      <w:r w:rsidRPr="00EB3A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извещатель</w:t>
      </w:r>
      <w:proofErr w:type="spellEnd"/>
      <w:r w:rsidRPr="00EB3A0C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43C40BF" wp14:editId="468CE0F0">
            <wp:extent cx="152400" cy="152400"/>
            <wp:effectExtent l="0" t="0" r="0" b="0"/>
            <wp:docPr id="17" name="Рисунок 17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0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: при задымлении он подаст громкий звуковой сигнал и даст возможность вовремя эвакуироваться или даже самостоятельно потушить возгорание на ранней стадии. </w:t>
      </w:r>
    </w:p>
    <w:p w:rsidR="00EB3A0C" w:rsidRPr="00EB3A0C" w:rsidRDefault="00EB3A0C" w:rsidP="00EB3A0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A0C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Инструктор противопожарной профилактики ПЧ-123  Печерская Н.А.</w:t>
      </w:r>
    </w:p>
    <w:p w:rsidR="00EB3A0C" w:rsidRPr="00EB3A0C" w:rsidRDefault="00EB3A0C" w:rsidP="00EB3A0C">
      <w:pPr>
        <w:rPr>
          <w:rFonts w:ascii="Calibri" w:eastAsia="Calibri" w:hAnsi="Calibri" w:cs="Times New Roman"/>
          <w:lang w:eastAsia="en-US"/>
        </w:rPr>
      </w:pPr>
    </w:p>
    <w:p w:rsidR="00EB3A0C" w:rsidRPr="00EB3A0C" w:rsidRDefault="00EB3A0C" w:rsidP="00EB3A0C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B3A0C" w:rsidRPr="00EB3A0C" w:rsidRDefault="00EB3A0C" w:rsidP="00EB3A0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3A0C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59E3347" wp14:editId="4121E756">
            <wp:extent cx="5940425" cy="5559425"/>
            <wp:effectExtent l="0" t="0" r="0" b="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B3A0C" w:rsidRPr="006E117D" w:rsidRDefault="00EB3A0C" w:rsidP="006E117D">
      <w:pPr>
        <w:spacing w:after="0" w:line="240" w:lineRule="auto"/>
        <w:rPr>
          <w:rFonts w:ascii="Times New Roman" w:hAnsi="Times New Roman" w:cs="Times New Roman"/>
        </w:rPr>
      </w:pPr>
      <w:bookmarkStart w:id="3" w:name="_GoBack"/>
      <w:bookmarkEnd w:id="3"/>
    </w:p>
    <w:sectPr w:rsidR="00EB3A0C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B3A0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1E5034-144F-4067-AB43-782C755C0A1B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</dgm:pt>
    <dgm:pt modelId="{265DBF96-3AA2-4B84-BD8E-3A99A81572FE}">
      <dgm:prSet phldrT="[Текст]"/>
      <dgm:spPr>
        <a:xfrm>
          <a:off x="349173" y="3613203"/>
          <a:ext cx="5242078" cy="1944811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rgbClr val="FF0000"/>
              </a:solidFill>
              <a:latin typeface="Calibri"/>
              <a:ea typeface="+mn-ea"/>
              <a:cs typeface="+mn-cs"/>
            </a:rPr>
            <a:t>Легче, чем пожар тушить, нам его предупредить!</a:t>
          </a:r>
        </a:p>
      </dgm:t>
    </dgm:pt>
    <dgm:pt modelId="{448A8665-C3C5-447D-84C1-749180978532}" type="parTrans" cxnId="{68AC97D9-5FD9-403E-871A-D698B44CFFD3}">
      <dgm:prSet/>
      <dgm:spPr/>
      <dgm:t>
        <a:bodyPr/>
        <a:lstStyle/>
        <a:p>
          <a:endParaRPr lang="ru-RU"/>
        </a:p>
      </dgm:t>
    </dgm:pt>
    <dgm:pt modelId="{1E165D48-4A7A-4E63-8E39-BA3730196E5B}" type="sibTrans" cxnId="{68AC97D9-5FD9-403E-871A-D698B44CFFD3}">
      <dgm:prSet/>
      <dgm:spPr/>
      <dgm:t>
        <a:bodyPr/>
        <a:lstStyle/>
        <a:p>
          <a:endParaRPr lang="ru-RU"/>
        </a:p>
      </dgm:t>
    </dgm:pt>
    <dgm:pt modelId="{3DE2C689-6313-4753-9997-9C15D73F6715}" type="pres">
      <dgm:prSet presAssocID="{F31E5034-144F-4067-AB43-782C755C0A1B}" presName="Name0" presStyleCnt="0">
        <dgm:presLayoutVars>
          <dgm:dir/>
          <dgm:resizeHandles val="exact"/>
        </dgm:presLayoutVars>
      </dgm:prSet>
      <dgm:spPr/>
    </dgm:pt>
    <dgm:pt modelId="{B97523F3-B8F6-4108-B147-4E8B7F4441DA}" type="pres">
      <dgm:prSet presAssocID="{265DBF96-3AA2-4B84-BD8E-3A99A81572FE}" presName="compNode" presStyleCnt="0"/>
      <dgm:spPr/>
    </dgm:pt>
    <dgm:pt modelId="{E4A5D9B5-00E6-43CE-84F9-DBEA5483C5F2}" type="pres">
      <dgm:prSet presAssocID="{265DBF96-3AA2-4B84-BD8E-3A99A81572FE}" presName="pictRect" presStyleLbl="node1" presStyleIdx="0" presStyleCnt="1"/>
      <dgm:spPr>
        <a:xfrm>
          <a:off x="349173" y="1410"/>
          <a:ext cx="5242078" cy="3611792"/>
        </a:xfrm>
        <a:prstGeom prst="roundRect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https://celes.club/uploads/posts/2023-03/1679393542_celes-club-p-fon-goryashchii-dom-pinterest-94.jpg"/>
        </a:ext>
      </dgm:extLst>
    </dgm:pt>
    <dgm:pt modelId="{1F305083-902C-4765-96EC-B8EBA933076C}" type="pres">
      <dgm:prSet presAssocID="{265DBF96-3AA2-4B84-BD8E-3A99A81572FE}" presName="textRect" presStyleLbl="revTx" presStyleIdx="0" presStyleCnt="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9B016DF0-6AA8-46E3-B779-5EB04DEDBCD4}" type="presOf" srcId="{265DBF96-3AA2-4B84-BD8E-3A99A81572FE}" destId="{1F305083-902C-4765-96EC-B8EBA933076C}" srcOrd="0" destOrd="0" presId="urn:microsoft.com/office/officeart/2005/8/layout/pList1"/>
    <dgm:cxn modelId="{68AC97D9-5FD9-403E-871A-D698B44CFFD3}" srcId="{F31E5034-144F-4067-AB43-782C755C0A1B}" destId="{265DBF96-3AA2-4B84-BD8E-3A99A81572FE}" srcOrd="0" destOrd="0" parTransId="{448A8665-C3C5-447D-84C1-749180978532}" sibTransId="{1E165D48-4A7A-4E63-8E39-BA3730196E5B}"/>
    <dgm:cxn modelId="{727202EC-89A2-4C36-8850-AEE3FE2E2804}" type="presOf" srcId="{F31E5034-144F-4067-AB43-782C755C0A1B}" destId="{3DE2C689-6313-4753-9997-9C15D73F6715}" srcOrd="0" destOrd="0" presId="urn:microsoft.com/office/officeart/2005/8/layout/pList1"/>
    <dgm:cxn modelId="{30E2EC33-6CBD-44E4-AEDA-509BECFF7D74}" type="presParOf" srcId="{3DE2C689-6313-4753-9997-9C15D73F6715}" destId="{B97523F3-B8F6-4108-B147-4E8B7F4441DA}" srcOrd="0" destOrd="0" presId="urn:microsoft.com/office/officeart/2005/8/layout/pList1"/>
    <dgm:cxn modelId="{3D45B248-27C8-4186-B255-460E872DF712}" type="presParOf" srcId="{B97523F3-B8F6-4108-B147-4E8B7F4441DA}" destId="{E4A5D9B5-00E6-43CE-84F9-DBEA5483C5F2}" srcOrd="0" destOrd="0" presId="urn:microsoft.com/office/officeart/2005/8/layout/pList1"/>
    <dgm:cxn modelId="{303C124B-E341-4589-BD11-4FA62AAAC6DE}" type="presParOf" srcId="{B97523F3-B8F6-4108-B147-4E8B7F4441DA}" destId="{1F305083-902C-4765-96EC-B8EBA933076C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5D9B5-00E6-43CE-84F9-DBEA5483C5F2}">
      <dsp:nvSpPr>
        <dsp:cNvPr id="0" name=""/>
        <dsp:cNvSpPr/>
      </dsp:nvSpPr>
      <dsp:spPr>
        <a:xfrm>
          <a:off x="349173" y="1410"/>
          <a:ext cx="5242078" cy="3611792"/>
        </a:xfrm>
        <a:prstGeom prst="roundRect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305083-902C-4765-96EC-B8EBA933076C}">
      <dsp:nvSpPr>
        <dsp:cNvPr id="0" name=""/>
        <dsp:cNvSpPr/>
      </dsp:nvSpPr>
      <dsp:spPr>
        <a:xfrm>
          <a:off x="349173" y="3613203"/>
          <a:ext cx="5242078" cy="19448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7368" tIns="277368" rIns="277368" bIns="0" numCol="1" spcCol="1270" anchor="t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rgbClr val="FF0000"/>
              </a:solidFill>
              <a:latin typeface="Calibri"/>
              <a:ea typeface="+mn-ea"/>
              <a:cs typeface="+mn-cs"/>
            </a:rPr>
            <a:t>Легче, чем пожар тушить, нам его предупредить!</a:t>
          </a:r>
        </a:p>
      </dsp:txBody>
      <dsp:txXfrm>
        <a:off x="349173" y="3613203"/>
        <a:ext cx="5242078" cy="1944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346</cp:revision>
  <cp:lastPrinted>2024-01-22T07:11:00Z</cp:lastPrinted>
  <dcterms:created xsi:type="dcterms:W3CDTF">2019-01-31T02:14:00Z</dcterms:created>
  <dcterms:modified xsi:type="dcterms:W3CDTF">2024-01-22T07:52:00Z</dcterms:modified>
</cp:coreProperties>
</file>